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3B1" w:rsidRPr="00542FA9" w:rsidRDefault="00C623B1" w:rsidP="00C623B1">
      <w:pPr>
        <w:tabs>
          <w:tab w:val="left" w:pos="709"/>
        </w:tabs>
        <w:spacing w:before="60" w:after="60" w:line="240" w:lineRule="auto"/>
        <w:jc w:val="center"/>
        <w:rPr>
          <w:rFonts w:eastAsia="Calibri" w:cs="Times New Roman"/>
          <w:b/>
          <w:szCs w:val="28"/>
        </w:rPr>
      </w:pPr>
      <w:r w:rsidRPr="000725DF">
        <w:rPr>
          <w:rFonts w:eastAsia="Calibri" w:cs="Times New Roman"/>
          <w:b/>
          <w:szCs w:val="28"/>
        </w:rPr>
        <w:t>THÔNG BÁO</w:t>
      </w:r>
      <w:r>
        <w:rPr>
          <w:rFonts w:eastAsia="Calibri" w:cs="Times New Roman"/>
          <w:b/>
          <w:szCs w:val="28"/>
        </w:rPr>
        <w:br/>
      </w:r>
      <w:r w:rsidRPr="000725DF">
        <w:rPr>
          <w:rFonts w:eastAsia="Calibri" w:cs="Times New Roman"/>
          <w:b/>
          <w:szCs w:val="28"/>
        </w:rPr>
        <w:t>V</w:t>
      </w:r>
      <w:r>
        <w:rPr>
          <w:rFonts w:eastAsia="Calibri" w:cs="Times New Roman"/>
          <w:b/>
          <w:szCs w:val="28"/>
        </w:rPr>
        <w:t xml:space="preserve">/v </w:t>
      </w:r>
      <w:r w:rsidRPr="000725DF">
        <w:rPr>
          <w:rFonts w:eastAsia="Calibri" w:cs="Times New Roman"/>
          <w:b/>
          <w:szCs w:val="28"/>
        </w:rPr>
        <w:t xml:space="preserve"> </w:t>
      </w:r>
      <w:r>
        <w:rPr>
          <w:rFonts w:eastAsia="Calibri" w:cs="Times New Roman"/>
          <w:b/>
          <w:szCs w:val="28"/>
        </w:rPr>
        <w:t>“TỔ CHỨC CÁC KHÓA ĐÀO TẠO CHO DOANH NGHIỆP SẢN XUẤT CÔNG NGHIỆP HỖ TRỢ TRONG LĨNH VỰC ÔTÔ, ĐIỆN TỬ ÁP DỤNG TÍCH HỢP 3 HỆ THỐNG QUẢN LÝ ISO 14001, OHSAS 18001, ISO 14001</w:t>
      </w:r>
      <w:r w:rsidRPr="000725DF">
        <w:rPr>
          <w:rFonts w:eastAsia="Calibri" w:cs="Times New Roman"/>
          <w:b/>
          <w:caps/>
          <w:sz w:val="27"/>
          <w:szCs w:val="27"/>
          <w:lang w:val="nb-NO"/>
        </w:rPr>
        <w:t>”</w:t>
      </w:r>
      <w:r w:rsidRPr="000725DF">
        <w:rPr>
          <w:rFonts w:eastAsia="Calibri" w:cs="Times New Roman"/>
          <w:b/>
          <w:caps/>
          <w:szCs w:val="28"/>
        </w:rPr>
        <w:t xml:space="preserve"> </w:t>
      </w:r>
    </w:p>
    <w:p w:rsidR="00C623B1" w:rsidRPr="008178FC" w:rsidRDefault="00C623B1" w:rsidP="008178FC">
      <w:pPr>
        <w:widowControl w:val="0"/>
        <w:spacing w:before="120" w:after="0" w:line="288" w:lineRule="auto"/>
        <w:ind w:firstLine="567"/>
        <w:jc w:val="both"/>
        <w:rPr>
          <w:rFonts w:eastAsia="Calibri" w:cs="Times New Roman"/>
          <w:szCs w:val="28"/>
          <w:lang w:val="vi-VN"/>
        </w:rPr>
      </w:pPr>
      <w:r w:rsidRPr="008178FC">
        <w:rPr>
          <w:rFonts w:eastAsia="Calibri" w:cs="Times New Roman"/>
          <w:szCs w:val="28"/>
          <w:lang w:val="vi-VN"/>
        </w:rPr>
        <w:t>Căn cứ Quyết định số 68/QĐ-TTg ngày 18 tháng 01 năm 2017 của Thủ tướng Chính phủ về việc phê duyệt Chương trình phát triển công nghiệp hỗ trợ từ năm 2016 đến năm 2025;</w:t>
      </w:r>
    </w:p>
    <w:p w:rsidR="00C623B1" w:rsidRPr="008178FC" w:rsidRDefault="00C623B1" w:rsidP="008178FC">
      <w:pPr>
        <w:widowControl w:val="0"/>
        <w:spacing w:before="120" w:after="0" w:line="288" w:lineRule="auto"/>
        <w:ind w:firstLine="567"/>
        <w:jc w:val="both"/>
        <w:rPr>
          <w:rFonts w:eastAsia="Times New Roman" w:cs="Times New Roman"/>
          <w:szCs w:val="28"/>
          <w:lang w:val="vi-VN"/>
        </w:rPr>
      </w:pPr>
      <w:r w:rsidRPr="008178FC">
        <w:rPr>
          <w:rFonts w:eastAsia="Times New Roman" w:cs="Times New Roman"/>
          <w:szCs w:val="28"/>
          <w:lang w:val="vi-VN"/>
        </w:rPr>
        <w:t>Căn cứ Quyết định số 5114/QĐ-BCT ngày 28 tháng 12 năm 2018 của Bộ trưởng Bộ Công Thương phê duyệt Chương trình phát triển công nghiệp hỗ trợ năm2019;</w:t>
      </w:r>
    </w:p>
    <w:p w:rsidR="00C623B1" w:rsidRPr="008178FC" w:rsidRDefault="00C623B1" w:rsidP="008178FC">
      <w:pPr>
        <w:widowControl w:val="0"/>
        <w:spacing w:before="120" w:after="0" w:line="288" w:lineRule="auto"/>
        <w:ind w:firstLine="567"/>
        <w:jc w:val="both"/>
        <w:rPr>
          <w:rFonts w:eastAsia="Times New Roman" w:cs="Times New Roman"/>
          <w:szCs w:val="28"/>
          <w:lang w:val="vi-VN"/>
        </w:rPr>
      </w:pPr>
      <w:r w:rsidRPr="008178FC">
        <w:rPr>
          <w:rFonts w:eastAsia="Times New Roman" w:cs="Times New Roman"/>
          <w:szCs w:val="28"/>
          <w:highlight w:val="yellow"/>
          <w:lang w:val="vi-VN"/>
        </w:rPr>
        <w:t>Căn cứ Quyết định số 644/QĐ-BCT ngày 20 tháng 03 năm 2019 của Bộ trưởng Bộ Công Thương về việc Điều chỉnh, bổ sung một số nội dung của Quyết định số 5114/QĐ-BCT ngày 28 tháng 12 năm 2018 về việc phê duyệt Chương trình phát triển công nghiệp hỗ trợ năm</w:t>
      </w:r>
      <w:r w:rsidRPr="008178FC">
        <w:rPr>
          <w:rFonts w:eastAsia="Times New Roman" w:cs="Times New Roman"/>
          <w:i/>
          <w:szCs w:val="28"/>
          <w:highlight w:val="yellow"/>
          <w:lang w:val="vi-VN"/>
        </w:rPr>
        <w:t xml:space="preserve"> </w:t>
      </w:r>
      <w:r w:rsidRPr="008178FC">
        <w:rPr>
          <w:rFonts w:eastAsia="Times New Roman" w:cs="Times New Roman"/>
          <w:szCs w:val="28"/>
          <w:highlight w:val="yellow"/>
          <w:lang w:val="vi-VN"/>
        </w:rPr>
        <w:t>2019;</w:t>
      </w:r>
    </w:p>
    <w:p w:rsidR="00C623B1" w:rsidRPr="008178FC" w:rsidRDefault="00C623B1" w:rsidP="008178FC">
      <w:pPr>
        <w:widowControl w:val="0"/>
        <w:spacing w:before="120" w:after="0" w:line="288" w:lineRule="auto"/>
        <w:ind w:firstLine="567"/>
        <w:jc w:val="both"/>
        <w:rPr>
          <w:rFonts w:eastAsia="Times New Roman" w:cs="Times New Roman"/>
          <w:szCs w:val="28"/>
          <w:lang w:val="vi-VN"/>
        </w:rPr>
      </w:pPr>
      <w:r w:rsidRPr="008178FC">
        <w:rPr>
          <w:rFonts w:eastAsia="Times New Roman" w:cs="Times New Roman"/>
          <w:szCs w:val="28"/>
          <w:lang w:val="vi-VN"/>
        </w:rPr>
        <w:t>Căn cứ Quyết định số 837/QĐ-BCT ngày 05 tháng 04 năm 2019 của Bộ trưởng Bộ Công Thương về việc phê duyệt dự toán chi tiết đề án thuộc Chương trình phát triển công nghiệp hỗ trợ năm 2019;</w:t>
      </w:r>
    </w:p>
    <w:p w:rsidR="00C623B1" w:rsidRPr="008178FC" w:rsidRDefault="00C623B1" w:rsidP="008178FC">
      <w:pPr>
        <w:widowControl w:val="0"/>
        <w:spacing w:before="120" w:after="0" w:line="288" w:lineRule="auto"/>
        <w:ind w:firstLine="567"/>
        <w:jc w:val="both"/>
        <w:rPr>
          <w:rFonts w:eastAsia="Calibri" w:cs="Times New Roman"/>
          <w:color w:val="FF0000"/>
          <w:szCs w:val="28"/>
          <w:lang w:val="nb-NO"/>
        </w:rPr>
      </w:pPr>
      <w:r w:rsidRPr="008178FC">
        <w:rPr>
          <w:rFonts w:eastAsia="Calibri" w:cs="Times New Roman"/>
          <w:color w:val="FF0000"/>
          <w:szCs w:val="28"/>
          <w:lang w:val="nb-NO"/>
        </w:rPr>
        <w:t>Căn cứ vào Hợp đồng giao đề án số 27/2019HĐ-CN/CNHT ngày 2 tháng 5 năm 2019 giữa Cục Công nghiệp – Bộ trưởng Bộ Công Thương và Trường Đào tạo, bồi dưỡng Cán bộ Công Thương Trung ương về việc giao nhiệm vụ “Tổ chức các khóa đào tạo cho doanh nghiệp sản xuất công nghiệp hỗ trợ trong lĩnh vực ôtô, điện tử áp dụng tích hợp 3 hệ thống quản lý ISO 9001; OHSAS 18001; ISO 14001” cụ thể như sau:</w:t>
      </w:r>
    </w:p>
    <w:p w:rsidR="00C623B1" w:rsidRPr="008178FC" w:rsidRDefault="00C623B1" w:rsidP="008178FC">
      <w:pPr>
        <w:pStyle w:val="ListParagraph"/>
        <w:widowControl w:val="0"/>
        <w:spacing w:before="120" w:after="0" w:line="288" w:lineRule="auto"/>
        <w:ind w:left="0" w:firstLine="567"/>
        <w:contextualSpacing w:val="0"/>
        <w:jc w:val="both"/>
        <w:rPr>
          <w:rFonts w:eastAsia="Calibri" w:cs="Times New Roman"/>
          <w:spacing w:val="-6"/>
          <w:szCs w:val="28"/>
        </w:rPr>
      </w:pPr>
      <w:r w:rsidRPr="008178FC">
        <w:rPr>
          <w:rFonts w:eastAsia="Calibri" w:cs="Times New Roman"/>
          <w:b/>
          <w:spacing w:val="-6"/>
          <w:szCs w:val="28"/>
          <w:lang w:val="nb-NO"/>
        </w:rPr>
        <w:t>1. Đối tượng:</w:t>
      </w:r>
      <w:r w:rsidRPr="008178FC">
        <w:rPr>
          <w:rFonts w:eastAsia="Calibri" w:cs="Times New Roman"/>
          <w:b/>
          <w:spacing w:val="-6"/>
          <w:szCs w:val="28"/>
        </w:rPr>
        <w:t xml:space="preserve"> </w:t>
      </w:r>
      <w:r w:rsidRPr="008178FC">
        <w:rPr>
          <w:rFonts w:eastAsia="Calibri" w:cs="Times New Roman"/>
          <w:spacing w:val="-6"/>
          <w:szCs w:val="28"/>
        </w:rPr>
        <w:t>Các doanh nghiệp công nghiệp hỗ trợ trong lĩnh vực ôtô và điện tử.</w:t>
      </w:r>
    </w:p>
    <w:p w:rsidR="00C623B1" w:rsidRPr="008178FC" w:rsidRDefault="00C623B1" w:rsidP="008178FC">
      <w:pPr>
        <w:pStyle w:val="ListParagraph"/>
        <w:widowControl w:val="0"/>
        <w:spacing w:before="120" w:after="0" w:line="288" w:lineRule="auto"/>
        <w:ind w:left="0" w:firstLine="567"/>
        <w:contextualSpacing w:val="0"/>
        <w:jc w:val="both"/>
        <w:rPr>
          <w:rFonts w:eastAsia="Calibri" w:cs="Times New Roman"/>
          <w:szCs w:val="28"/>
        </w:rPr>
      </w:pPr>
      <w:r w:rsidRPr="008178FC">
        <w:rPr>
          <w:rFonts w:eastAsia="Calibri" w:cs="Times New Roman"/>
          <w:b/>
          <w:szCs w:val="28"/>
        </w:rPr>
        <w:t>2. Nội dung:</w:t>
      </w:r>
      <w:r w:rsidRPr="008178FC">
        <w:rPr>
          <w:rFonts w:eastAsia="Calibri" w:cs="Times New Roman"/>
          <w:szCs w:val="28"/>
        </w:rPr>
        <w:t xml:space="preserve"> </w:t>
      </w:r>
    </w:p>
    <w:p w:rsidR="00C623B1" w:rsidRPr="008178FC" w:rsidRDefault="00C623B1" w:rsidP="008178FC">
      <w:pPr>
        <w:pStyle w:val="ListParagraph"/>
        <w:widowControl w:val="0"/>
        <w:spacing w:before="120" w:after="0" w:line="288" w:lineRule="auto"/>
        <w:ind w:left="0" w:firstLine="567"/>
        <w:contextualSpacing w:val="0"/>
        <w:jc w:val="both"/>
        <w:rPr>
          <w:rFonts w:eastAsia="Calibri" w:cs="Times New Roman"/>
          <w:szCs w:val="28"/>
        </w:rPr>
      </w:pPr>
      <w:r w:rsidRPr="008178FC">
        <w:rPr>
          <w:rFonts w:eastAsia="Calibri" w:cs="Times New Roman"/>
          <w:szCs w:val="28"/>
        </w:rPr>
        <w:t>- Nâng cao nhận thức cho các doanh nghiệp sản xuất sản phẩm công nghiệp hỗ trợ nhằm áp dụng hiệu quả hệ thống quản lý tích hợp về chất lượng (ISO 9001) - An toàn sức khỏe cho người lao động (OHSAS 18001) – Môi trường (ISO 14001) trong hoạt động sản xuất sản phẩm công nghiệp hỗ trợ thông qua tối ưu hóa và tích hợp các hệ thống quản lý riêng lẻ vào hệ thống quản trị chung của doanh nghiệp;</w:t>
      </w:r>
    </w:p>
    <w:p w:rsidR="00C623B1" w:rsidRPr="008178FC" w:rsidRDefault="00C623B1" w:rsidP="008178FC">
      <w:pPr>
        <w:pStyle w:val="ListParagraph"/>
        <w:widowControl w:val="0"/>
        <w:numPr>
          <w:ilvl w:val="0"/>
          <w:numId w:val="1"/>
        </w:numPr>
        <w:spacing w:before="120" w:after="0" w:line="288" w:lineRule="auto"/>
        <w:ind w:left="0" w:firstLine="567"/>
        <w:contextualSpacing w:val="0"/>
        <w:jc w:val="both"/>
        <w:rPr>
          <w:rFonts w:eastAsia="Calibri" w:cs="Times New Roman"/>
          <w:szCs w:val="28"/>
        </w:rPr>
      </w:pPr>
      <w:r w:rsidRPr="008178FC">
        <w:rPr>
          <w:rFonts w:eastAsia="Calibri" w:cs="Times New Roman"/>
          <w:szCs w:val="28"/>
        </w:rPr>
        <w:lastRenderedPageBreak/>
        <w:t>Nâng cao năng lực quản lý cho đội ngũ lãnh đạo tại doanh nghiệp, góp phần giảm chi phí, nâng cao năng suất, chất lượng sản phẩm cho các tổ chức, doanh nghiệp sản xuất sản phẩm công nghiệp hỗ trợ;</w:t>
      </w:r>
    </w:p>
    <w:p w:rsidR="00C623B1" w:rsidRPr="008178FC" w:rsidRDefault="00C623B1" w:rsidP="008178FC">
      <w:pPr>
        <w:pStyle w:val="ListParagraph"/>
        <w:widowControl w:val="0"/>
        <w:numPr>
          <w:ilvl w:val="0"/>
          <w:numId w:val="1"/>
        </w:numPr>
        <w:spacing w:before="120" w:after="0" w:line="288" w:lineRule="auto"/>
        <w:ind w:left="0" w:firstLine="567"/>
        <w:contextualSpacing w:val="0"/>
        <w:jc w:val="both"/>
        <w:rPr>
          <w:rFonts w:eastAsia="Calibri" w:cs="Times New Roman"/>
          <w:szCs w:val="28"/>
        </w:rPr>
      </w:pPr>
      <w:r w:rsidRPr="008178FC">
        <w:rPr>
          <w:rFonts w:eastAsia="Calibri" w:cs="Times New Roman"/>
          <w:szCs w:val="28"/>
        </w:rPr>
        <w:t xml:space="preserve">Nâng cao năng lực cho các đánh giá nội bộ của các doanh nghiệp ngành Công Thương, đủ khả năng tiến hành đánh giá nội bộ tích hợp các hệ thống quản lý theo tiêu chuẩn. </w:t>
      </w:r>
    </w:p>
    <w:p w:rsidR="00C623B1" w:rsidRPr="008178FC" w:rsidRDefault="00C623B1" w:rsidP="008178FC">
      <w:pPr>
        <w:widowControl w:val="0"/>
        <w:spacing w:before="120" w:after="0" w:line="288" w:lineRule="auto"/>
        <w:ind w:firstLine="567"/>
        <w:jc w:val="both"/>
        <w:rPr>
          <w:rFonts w:eastAsia="Calibri" w:cs="Times New Roman"/>
          <w:szCs w:val="28"/>
        </w:rPr>
      </w:pPr>
      <w:r w:rsidRPr="008178FC">
        <w:rPr>
          <w:rFonts w:eastAsia="Calibri" w:cs="Times New Roman"/>
          <w:szCs w:val="28"/>
        </w:rPr>
        <w:t xml:space="preserve">     </w:t>
      </w:r>
      <w:r w:rsidRPr="008178FC">
        <w:rPr>
          <w:rFonts w:eastAsia="Calibri" w:cs="Times New Roman"/>
          <w:b/>
          <w:szCs w:val="28"/>
        </w:rPr>
        <w:t>3.</w:t>
      </w:r>
      <w:r w:rsidRPr="008178FC">
        <w:rPr>
          <w:rFonts w:eastAsia="Calibri" w:cs="Times New Roman"/>
          <w:szCs w:val="28"/>
        </w:rPr>
        <w:t xml:space="preserve"> </w:t>
      </w:r>
      <w:r w:rsidRPr="008178FC">
        <w:rPr>
          <w:rFonts w:eastAsia="Calibri" w:cs="Times New Roman"/>
          <w:b/>
          <w:szCs w:val="28"/>
        </w:rPr>
        <w:t>Kinh phí:</w:t>
      </w:r>
      <w:r w:rsidRPr="008178FC">
        <w:rPr>
          <w:rFonts w:eastAsia="Calibri" w:cs="Times New Roman"/>
          <w:szCs w:val="28"/>
        </w:rPr>
        <w:t xml:space="preserve"> Nhà nước cấp 100% học phí, tài liệu, </w:t>
      </w:r>
    </w:p>
    <w:p w:rsidR="00C623B1" w:rsidRPr="008178FC" w:rsidRDefault="00C623B1" w:rsidP="008178FC">
      <w:pPr>
        <w:widowControl w:val="0"/>
        <w:spacing w:before="120" w:after="0" w:line="288" w:lineRule="auto"/>
        <w:ind w:firstLine="567"/>
        <w:jc w:val="both"/>
        <w:rPr>
          <w:rFonts w:eastAsia="Times New Roman" w:cs="Times New Roman"/>
          <w:b/>
          <w:szCs w:val="28"/>
          <w:lang w:val="de-DE"/>
        </w:rPr>
      </w:pPr>
      <w:r w:rsidRPr="008178FC">
        <w:rPr>
          <w:rFonts w:eastAsia="Times New Roman" w:cs="Times New Roman"/>
          <w:b/>
          <w:szCs w:val="28"/>
          <w:lang w:val="de-DE"/>
        </w:rPr>
        <w:t xml:space="preserve">     4. Thông tin chi tiết và liên hệ: </w:t>
      </w:r>
    </w:p>
    <w:p w:rsidR="00C623B1" w:rsidRPr="008178FC" w:rsidRDefault="00C623B1" w:rsidP="008178FC">
      <w:pPr>
        <w:widowControl w:val="0"/>
        <w:spacing w:before="120" w:after="0" w:line="288" w:lineRule="auto"/>
        <w:ind w:firstLine="567"/>
        <w:jc w:val="both"/>
        <w:rPr>
          <w:rFonts w:eastAsia="Calibri" w:cs="Times New Roman"/>
          <w:szCs w:val="28"/>
        </w:rPr>
      </w:pPr>
      <w:r w:rsidRPr="008178FC">
        <w:rPr>
          <w:rFonts w:eastAsia="Calibri" w:cs="Times New Roman"/>
          <w:szCs w:val="28"/>
        </w:rPr>
        <w:t>Địa chỉ: Trường Đào tạo, bồi dưỡng Cán bộ Công Thương Trung ương</w:t>
      </w:r>
    </w:p>
    <w:p w:rsidR="00C623B1" w:rsidRPr="008178FC" w:rsidRDefault="00C623B1" w:rsidP="008178FC">
      <w:pPr>
        <w:widowControl w:val="0"/>
        <w:spacing w:before="120" w:after="0" w:line="288" w:lineRule="auto"/>
        <w:ind w:firstLine="567"/>
        <w:jc w:val="both"/>
        <w:rPr>
          <w:rFonts w:eastAsia="Calibri" w:cs="Times New Roman"/>
          <w:szCs w:val="28"/>
        </w:rPr>
      </w:pPr>
      <w:r w:rsidRPr="008178FC">
        <w:rPr>
          <w:rFonts w:eastAsia="Calibri" w:cs="Times New Roman"/>
          <w:szCs w:val="28"/>
        </w:rPr>
        <w:tab/>
      </w:r>
      <w:r w:rsidRPr="008178FC">
        <w:rPr>
          <w:rFonts w:eastAsia="Calibri" w:cs="Times New Roman"/>
          <w:szCs w:val="28"/>
        </w:rPr>
        <w:tab/>
        <w:t xml:space="preserve">    Số 193 Vĩnh Hưng, Hoàng Mai, Hà Nội.</w:t>
      </w:r>
    </w:p>
    <w:p w:rsidR="00C623B1" w:rsidRPr="008178FC" w:rsidRDefault="00C623B1" w:rsidP="008178FC">
      <w:pPr>
        <w:widowControl w:val="0"/>
        <w:spacing w:before="120" w:after="0" w:line="288" w:lineRule="auto"/>
        <w:ind w:firstLine="567"/>
        <w:jc w:val="both"/>
        <w:rPr>
          <w:rFonts w:eastAsia="Calibri" w:cs="Times New Roman"/>
          <w:b/>
          <w:szCs w:val="28"/>
        </w:rPr>
      </w:pPr>
      <w:r w:rsidRPr="008178FC">
        <w:rPr>
          <w:rFonts w:eastAsia="Calibri" w:cs="Times New Roman"/>
          <w:szCs w:val="28"/>
        </w:rPr>
        <w:t xml:space="preserve">Liên hệ: Đ/c </w:t>
      </w:r>
      <w:r w:rsidRPr="008178FC">
        <w:rPr>
          <w:rFonts w:eastAsia="Calibri" w:cs="Times New Roman"/>
          <w:b/>
          <w:szCs w:val="28"/>
        </w:rPr>
        <w:t>Bùi Thị Hồng Thủy</w:t>
      </w:r>
      <w:r w:rsidRPr="008178FC">
        <w:rPr>
          <w:rFonts w:eastAsia="Calibri" w:cs="Times New Roman"/>
          <w:szCs w:val="28"/>
        </w:rPr>
        <w:t xml:space="preserve">   </w:t>
      </w:r>
      <w:r w:rsidRPr="008178FC">
        <w:rPr>
          <w:rFonts w:eastAsia="Calibri" w:cs="Times New Roman"/>
          <w:szCs w:val="28"/>
        </w:rPr>
        <w:tab/>
        <w:t xml:space="preserve">Mobile: </w:t>
      </w:r>
      <w:r w:rsidRPr="008178FC">
        <w:rPr>
          <w:rFonts w:eastAsia="Calibri" w:cs="Times New Roman"/>
          <w:b/>
          <w:szCs w:val="28"/>
        </w:rPr>
        <w:t>090.324.8485</w:t>
      </w:r>
    </w:p>
    <w:p w:rsidR="00C623B1" w:rsidRPr="008178FC" w:rsidRDefault="00C623B1" w:rsidP="008178FC">
      <w:pPr>
        <w:widowControl w:val="0"/>
        <w:spacing w:before="120" w:after="0" w:line="288" w:lineRule="auto"/>
        <w:ind w:firstLine="567"/>
        <w:jc w:val="both"/>
        <w:rPr>
          <w:rFonts w:eastAsia="Calibri" w:cs="Times New Roman"/>
          <w:szCs w:val="28"/>
        </w:rPr>
      </w:pPr>
      <w:r w:rsidRPr="008178FC">
        <w:rPr>
          <w:rFonts w:eastAsia="Calibri" w:cs="Times New Roman"/>
          <w:szCs w:val="28"/>
        </w:rPr>
        <w:t>Điện thoại: 024. 36444720</w:t>
      </w:r>
      <w:r w:rsidRPr="008178FC">
        <w:rPr>
          <w:rFonts w:eastAsia="Calibri" w:cs="Times New Roman"/>
          <w:szCs w:val="28"/>
        </w:rPr>
        <w:tab/>
      </w:r>
      <w:r w:rsidRPr="008178FC">
        <w:rPr>
          <w:rFonts w:eastAsia="Calibri" w:cs="Times New Roman"/>
          <w:szCs w:val="28"/>
        </w:rPr>
        <w:tab/>
        <w:t>Fax: 024. 36440498</w:t>
      </w:r>
    </w:p>
    <w:p w:rsidR="00C623B1" w:rsidRPr="008178FC" w:rsidRDefault="00C623B1" w:rsidP="008178FC">
      <w:pPr>
        <w:widowControl w:val="0"/>
        <w:spacing w:before="120" w:after="0" w:line="288" w:lineRule="auto"/>
        <w:ind w:firstLine="567"/>
        <w:jc w:val="both"/>
        <w:rPr>
          <w:rFonts w:eastAsia="Calibri" w:cs="Times New Roman"/>
          <w:szCs w:val="28"/>
        </w:rPr>
      </w:pPr>
      <w:r w:rsidRPr="008178FC">
        <w:rPr>
          <w:rFonts w:eastAsia="Calibri" w:cs="Times New Roman"/>
          <w:szCs w:val="28"/>
        </w:rPr>
        <w:t xml:space="preserve">Email: </w:t>
      </w:r>
      <w:hyperlink r:id="rId5" w:history="1">
        <w:r w:rsidRPr="008178FC">
          <w:rPr>
            <w:rFonts w:eastAsia="Calibri" w:cs="Times New Roman"/>
            <w:szCs w:val="28"/>
            <w:u w:val="single"/>
          </w:rPr>
          <w:t>hongthuy247@gmail.com</w:t>
        </w:r>
      </w:hyperlink>
    </w:p>
    <w:p w:rsidR="00C623B1" w:rsidRPr="008178FC" w:rsidRDefault="00C623B1" w:rsidP="008178FC">
      <w:pPr>
        <w:widowControl w:val="0"/>
        <w:spacing w:before="120" w:after="0" w:line="288" w:lineRule="auto"/>
        <w:ind w:firstLine="567"/>
        <w:jc w:val="both"/>
        <w:rPr>
          <w:rFonts w:eastAsia="Calibri" w:cs="Times New Roman"/>
          <w:szCs w:val="28"/>
        </w:rPr>
      </w:pPr>
      <w:r w:rsidRPr="008178FC">
        <w:rPr>
          <w:rFonts w:eastAsia="Calibri" w:cs="Times New Roman"/>
          <w:szCs w:val="28"/>
        </w:rPr>
        <w:t xml:space="preserve">Trường Đào tạo, bồi dưỡng Cán bộ Công Thương Trung ương rất mong Quý Sở Công Thương các tỉnh, thông tin rộng rãi tới các doanh nghiệp sản xuất công nghiệp hỗ trợ trong lĩnh vực ôtô, điện tử được biết và đăng ký về Trường Đào tạo, bồi dưỡng Cán bộ Công Thương Trung ương, tham dự khóa học. </w:t>
      </w:r>
    </w:p>
    <w:p w:rsidR="00C623B1" w:rsidRPr="008178FC" w:rsidRDefault="00C623B1" w:rsidP="008178FC">
      <w:pPr>
        <w:widowControl w:val="0"/>
        <w:spacing w:before="120" w:after="0" w:line="288" w:lineRule="auto"/>
        <w:ind w:firstLine="567"/>
        <w:jc w:val="both"/>
        <w:rPr>
          <w:rFonts w:eastAsia="Calibri" w:cs="Times New Roman"/>
          <w:spacing w:val="6"/>
          <w:szCs w:val="28"/>
          <w:lang w:val="de-DE"/>
        </w:rPr>
      </w:pPr>
      <w:r w:rsidRPr="008178FC">
        <w:rPr>
          <w:rFonts w:eastAsia="Calibri" w:cs="Times New Roman"/>
          <w:spacing w:val="6"/>
          <w:szCs w:val="28"/>
        </w:rPr>
        <w:tab/>
      </w:r>
      <w:r w:rsidRPr="008178FC">
        <w:rPr>
          <w:rFonts w:eastAsia="Calibri" w:cs="Times New Roman"/>
          <w:spacing w:val="6"/>
          <w:szCs w:val="28"/>
          <w:lang w:val="de-DE"/>
        </w:rPr>
        <w:t>Trân trọng cảm ơn./.</w:t>
      </w:r>
      <w:bookmarkStart w:id="0" w:name="_GoBack"/>
      <w:bookmarkEnd w:id="0"/>
    </w:p>
    <w:p w:rsidR="00C623B1" w:rsidRPr="00D47C02" w:rsidRDefault="00C623B1" w:rsidP="00C623B1">
      <w:pPr>
        <w:spacing w:after="0"/>
        <w:jc w:val="both"/>
        <w:rPr>
          <w:rFonts w:eastAsia="Calibri" w:cs="Times New Roman"/>
          <w:spacing w:val="6"/>
          <w:sz w:val="27"/>
          <w:szCs w:val="27"/>
          <w:lang w:val="de-DE"/>
        </w:rPr>
      </w:pPr>
    </w:p>
    <w:tbl>
      <w:tblPr>
        <w:tblW w:w="10194" w:type="dxa"/>
        <w:tblInd w:w="-612" w:type="dxa"/>
        <w:tblLook w:val="04A0" w:firstRow="1" w:lastRow="0" w:firstColumn="1" w:lastColumn="0" w:noHBand="0" w:noVBand="1"/>
      </w:tblPr>
      <w:tblGrid>
        <w:gridCol w:w="4612"/>
        <w:gridCol w:w="5582"/>
      </w:tblGrid>
      <w:tr w:rsidR="00C623B1" w:rsidRPr="00D47C02" w:rsidTr="00960186">
        <w:trPr>
          <w:trHeight w:val="1218"/>
        </w:trPr>
        <w:tc>
          <w:tcPr>
            <w:tcW w:w="4612" w:type="dxa"/>
            <w:shd w:val="clear" w:color="auto" w:fill="auto"/>
          </w:tcPr>
          <w:p w:rsidR="00C623B1" w:rsidRPr="00D47C02" w:rsidRDefault="00C623B1" w:rsidP="00960186">
            <w:pPr>
              <w:tabs>
                <w:tab w:val="left" w:pos="612"/>
                <w:tab w:val="left" w:pos="747"/>
              </w:tabs>
              <w:spacing w:after="0" w:line="259" w:lineRule="auto"/>
              <w:jc w:val="both"/>
              <w:rPr>
                <w:rFonts w:eastAsia="Calibri" w:cs="Times New Roman"/>
                <w:b/>
                <w:i/>
                <w:sz w:val="24"/>
                <w:szCs w:val="24"/>
                <w:lang w:val="sv-SE"/>
              </w:rPr>
            </w:pPr>
            <w:r>
              <w:rPr>
                <w:rFonts w:eastAsia="Calibri" w:cs="Times New Roman"/>
                <w:b/>
                <w:i/>
                <w:sz w:val="24"/>
                <w:szCs w:val="24"/>
                <w:lang w:val="sv-SE"/>
              </w:rPr>
              <w:t xml:space="preserve">          </w:t>
            </w:r>
            <w:r w:rsidRPr="00D47C02">
              <w:rPr>
                <w:rFonts w:eastAsia="Calibri" w:cs="Times New Roman"/>
                <w:b/>
                <w:i/>
                <w:sz w:val="24"/>
                <w:szCs w:val="24"/>
                <w:lang w:val="sv-SE"/>
              </w:rPr>
              <w:t>Nơi nhận:</w:t>
            </w:r>
          </w:p>
          <w:p w:rsidR="00C623B1" w:rsidRPr="00D47C02" w:rsidRDefault="00C623B1" w:rsidP="00960186">
            <w:pPr>
              <w:spacing w:after="0" w:line="259" w:lineRule="auto"/>
              <w:ind w:left="1321"/>
              <w:jc w:val="both"/>
              <w:rPr>
                <w:rFonts w:eastAsia="Calibri" w:cs="Times New Roman"/>
                <w:sz w:val="22"/>
                <w:lang w:val="sv-SE"/>
              </w:rPr>
            </w:pPr>
            <w:r w:rsidRPr="00D47C02">
              <w:rPr>
                <w:rFonts w:eastAsia="Calibri" w:cs="Times New Roman"/>
                <w:sz w:val="22"/>
                <w:lang w:val="sv-SE"/>
              </w:rPr>
              <w:t>- Như trên;</w:t>
            </w:r>
          </w:p>
          <w:p w:rsidR="00C623B1" w:rsidRPr="00D47C02" w:rsidRDefault="00C623B1" w:rsidP="00960186">
            <w:pPr>
              <w:spacing w:after="0" w:line="259" w:lineRule="auto"/>
              <w:ind w:left="1321"/>
              <w:jc w:val="both"/>
              <w:rPr>
                <w:rFonts w:eastAsia="Calibri" w:cs="Times New Roman"/>
                <w:sz w:val="22"/>
                <w:lang w:val="sv-SE"/>
              </w:rPr>
            </w:pPr>
            <w:r w:rsidRPr="00D47C02">
              <w:rPr>
                <w:rFonts w:eastAsia="Calibri" w:cs="Times New Roman"/>
                <w:sz w:val="22"/>
                <w:lang w:val="sv-SE"/>
              </w:rPr>
              <w:t>- Lưu VT;</w:t>
            </w:r>
          </w:p>
          <w:p w:rsidR="00C623B1" w:rsidRPr="00D47C02" w:rsidRDefault="00C623B1" w:rsidP="00960186">
            <w:pPr>
              <w:spacing w:after="0" w:line="259" w:lineRule="auto"/>
              <w:ind w:left="1321"/>
              <w:jc w:val="both"/>
              <w:rPr>
                <w:rFonts w:eastAsia="Calibri" w:cs="Times New Roman"/>
                <w:sz w:val="22"/>
                <w:lang w:val="sv-SE"/>
              </w:rPr>
            </w:pPr>
            <w:r w:rsidRPr="00D47C02">
              <w:rPr>
                <w:rFonts w:eastAsia="Calibri" w:cs="Times New Roman"/>
                <w:sz w:val="22"/>
                <w:lang w:val="sv-SE"/>
              </w:rPr>
              <w:t xml:space="preserve">- </w:t>
            </w:r>
            <w:r>
              <w:rPr>
                <w:rFonts w:eastAsia="Calibri" w:cs="Times New Roman"/>
                <w:sz w:val="22"/>
                <w:lang w:val="sv-SE"/>
              </w:rPr>
              <w:t>TTBDNV</w:t>
            </w:r>
            <w:r w:rsidRPr="00D47C02">
              <w:rPr>
                <w:rFonts w:eastAsia="Calibri" w:cs="Times New Roman"/>
                <w:sz w:val="22"/>
                <w:lang w:val="sv-SE"/>
              </w:rPr>
              <w:t>.</w:t>
            </w:r>
          </w:p>
        </w:tc>
        <w:tc>
          <w:tcPr>
            <w:tcW w:w="5582" w:type="dxa"/>
            <w:shd w:val="clear" w:color="auto" w:fill="auto"/>
          </w:tcPr>
          <w:p w:rsidR="00C623B1" w:rsidRPr="00D47C02" w:rsidRDefault="00C623B1" w:rsidP="00960186">
            <w:pPr>
              <w:spacing w:after="0" w:line="259" w:lineRule="auto"/>
              <w:jc w:val="center"/>
              <w:rPr>
                <w:rFonts w:eastAsia="Calibri" w:cs="Times New Roman"/>
                <w:b/>
                <w:szCs w:val="28"/>
                <w:lang w:val="sv-SE"/>
              </w:rPr>
            </w:pPr>
            <w:r w:rsidRPr="00D47C02">
              <w:rPr>
                <w:rFonts w:eastAsia="Times New Roman" w:cs="Times New Roman"/>
                <w:b/>
                <w:sz w:val="26"/>
                <w:szCs w:val="28"/>
                <w:lang w:val="sv-SE"/>
              </w:rPr>
              <w:t>HIỆU TR</w:t>
            </w:r>
            <w:r w:rsidRPr="00D47C02">
              <w:rPr>
                <w:rFonts w:eastAsia="Times New Roman" w:cs="Times New Roman"/>
                <w:b/>
                <w:sz w:val="26"/>
                <w:szCs w:val="28"/>
                <w:lang w:val="sv-SE"/>
              </w:rPr>
              <w:softHyphen/>
              <w:t>ƯỞNG</w:t>
            </w:r>
          </w:p>
          <w:p w:rsidR="00C623B1" w:rsidRPr="00D47C02" w:rsidRDefault="00C623B1" w:rsidP="00960186">
            <w:pPr>
              <w:spacing w:after="0" w:line="259" w:lineRule="auto"/>
              <w:jc w:val="center"/>
              <w:rPr>
                <w:rFonts w:eastAsia="Calibri" w:cs="Times New Roman"/>
                <w:b/>
                <w:sz w:val="26"/>
                <w:szCs w:val="28"/>
                <w:lang w:val="sv-SE"/>
              </w:rPr>
            </w:pPr>
          </w:p>
          <w:p w:rsidR="00C623B1" w:rsidRDefault="00C623B1" w:rsidP="00960186">
            <w:pPr>
              <w:spacing w:after="0" w:line="259" w:lineRule="auto"/>
              <w:jc w:val="center"/>
              <w:rPr>
                <w:rFonts w:eastAsia="Times New Roman" w:cs="Times New Roman"/>
                <w:b/>
                <w:szCs w:val="28"/>
                <w:lang w:val="nb-NO"/>
              </w:rPr>
            </w:pPr>
          </w:p>
          <w:p w:rsidR="00C623B1" w:rsidRPr="00D47C02" w:rsidRDefault="00C623B1" w:rsidP="00960186">
            <w:pPr>
              <w:spacing w:after="0" w:line="360" w:lineRule="atLeast"/>
              <w:jc w:val="center"/>
              <w:rPr>
                <w:rFonts w:eastAsia="Calibri" w:cs="Times New Roman"/>
                <w:spacing w:val="6"/>
                <w:sz w:val="27"/>
                <w:szCs w:val="27"/>
                <w:lang w:val="de-DE"/>
              </w:rPr>
            </w:pPr>
          </w:p>
        </w:tc>
      </w:tr>
      <w:tr w:rsidR="00C623B1" w:rsidRPr="00D47C02" w:rsidTr="00960186">
        <w:trPr>
          <w:trHeight w:val="324"/>
        </w:trPr>
        <w:tc>
          <w:tcPr>
            <w:tcW w:w="4612" w:type="dxa"/>
            <w:shd w:val="clear" w:color="auto" w:fill="auto"/>
          </w:tcPr>
          <w:p w:rsidR="00C623B1" w:rsidRPr="00D47C02" w:rsidRDefault="00C623B1" w:rsidP="00960186">
            <w:pPr>
              <w:spacing w:after="0" w:line="360" w:lineRule="atLeast"/>
              <w:jc w:val="both"/>
              <w:rPr>
                <w:rFonts w:eastAsia="Calibri" w:cs="Times New Roman"/>
                <w:spacing w:val="6"/>
                <w:sz w:val="27"/>
                <w:szCs w:val="27"/>
                <w:lang w:val="de-DE"/>
              </w:rPr>
            </w:pPr>
          </w:p>
        </w:tc>
        <w:tc>
          <w:tcPr>
            <w:tcW w:w="5582" w:type="dxa"/>
            <w:shd w:val="clear" w:color="auto" w:fill="auto"/>
          </w:tcPr>
          <w:p w:rsidR="00C623B1" w:rsidRPr="00D47C02" w:rsidRDefault="00C623B1" w:rsidP="00960186">
            <w:pPr>
              <w:spacing w:after="0" w:line="360" w:lineRule="atLeast"/>
              <w:jc w:val="center"/>
              <w:rPr>
                <w:rFonts w:eastAsia="Calibri" w:cs="Times New Roman"/>
                <w:spacing w:val="6"/>
                <w:sz w:val="27"/>
                <w:szCs w:val="27"/>
                <w:lang w:val="de-DE"/>
              </w:rPr>
            </w:pPr>
            <w:r w:rsidRPr="00D47C02">
              <w:rPr>
                <w:rFonts w:eastAsia="Calibri" w:cs="Times New Roman"/>
                <w:b/>
                <w:szCs w:val="28"/>
                <w:lang w:val="sv-SE"/>
              </w:rPr>
              <w:t>Nguyễn Thiện Nam</w:t>
            </w:r>
          </w:p>
        </w:tc>
      </w:tr>
    </w:tbl>
    <w:p w:rsidR="00C623B1" w:rsidRDefault="00C623B1" w:rsidP="00C623B1">
      <w:pPr>
        <w:spacing w:after="120" w:line="360" w:lineRule="atLeast"/>
        <w:ind w:firstLine="720"/>
        <w:jc w:val="both"/>
        <w:rPr>
          <w:rFonts w:eastAsia="Times New Roman" w:cs="Times New Roman"/>
          <w:b/>
          <w:szCs w:val="28"/>
          <w:lang w:val="de-DE"/>
        </w:rPr>
      </w:pPr>
    </w:p>
    <w:p w:rsidR="00D84A06" w:rsidRDefault="008178FC"/>
    <w:sectPr w:rsidR="00D84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36664"/>
    <w:multiLevelType w:val="hybridMultilevel"/>
    <w:tmpl w:val="F7C60A46"/>
    <w:lvl w:ilvl="0" w:tplc="664C090A">
      <w:numFmt w:val="bullet"/>
      <w:lvlText w:val="-"/>
      <w:lvlJc w:val="left"/>
      <w:pPr>
        <w:ind w:left="1212" w:hanging="360"/>
      </w:pPr>
      <w:rPr>
        <w:rFonts w:ascii="Times New Roman" w:eastAsia="Calibr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B1"/>
    <w:rsid w:val="0031796C"/>
    <w:rsid w:val="00765589"/>
    <w:rsid w:val="008178FC"/>
    <w:rsid w:val="00C6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EEB11-DBBF-4C69-9301-EA9977A7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3B1"/>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ngthuy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Phuong</dc:creator>
  <cp:keywords/>
  <dc:description/>
  <cp:lastModifiedBy>Thanh Phuong</cp:lastModifiedBy>
  <cp:revision>2</cp:revision>
  <dcterms:created xsi:type="dcterms:W3CDTF">2019-05-15T10:02:00Z</dcterms:created>
  <dcterms:modified xsi:type="dcterms:W3CDTF">2019-05-15T10:07:00Z</dcterms:modified>
</cp:coreProperties>
</file>